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4" w:rsidRPr="001D576B" w:rsidRDefault="001A2734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1D576B">
        <w:rPr>
          <w:rFonts w:ascii="Times New Roman" w:hAnsi="Times New Roman"/>
          <w:sz w:val="30"/>
          <w:szCs w:val="30"/>
        </w:rPr>
        <w:t>2.</w:t>
      </w:r>
      <w:bookmarkStart w:id="0" w:name="_GoBack"/>
      <w:bookmarkEnd w:id="0"/>
      <w:r w:rsidRPr="001D576B">
        <w:rPr>
          <w:rFonts w:ascii="Times New Roman" w:hAnsi="Times New Roman"/>
          <w:sz w:val="30"/>
          <w:szCs w:val="30"/>
        </w:rPr>
        <w:t>22.</w:t>
      </w:r>
      <w:r w:rsidRPr="001D576B">
        <w:rPr>
          <w:rFonts w:ascii="Times New Roman" w:hAnsi="Times New Roman"/>
          <w:sz w:val="30"/>
          <w:szCs w:val="30"/>
          <w:lang w:val="en-US"/>
        </w:rPr>
        <w:t> </w:t>
      </w:r>
      <w:r w:rsidRPr="001D576B">
        <w:rPr>
          <w:rFonts w:ascii="Times New Roman" w:hAnsi="Times New Roman"/>
          <w:sz w:val="30"/>
          <w:szCs w:val="30"/>
        </w:rPr>
        <w:t xml:space="preserve">Служебное и гражданское оружие, </w:t>
      </w:r>
      <w:r w:rsidR="00C04EBC">
        <w:rPr>
          <w:rFonts w:ascii="Times New Roman" w:hAnsi="Times New Roman"/>
          <w:sz w:val="30"/>
          <w:szCs w:val="30"/>
        </w:rPr>
        <w:br/>
      </w:r>
      <w:r w:rsidRPr="001D576B">
        <w:rPr>
          <w:rFonts w:ascii="Times New Roman" w:hAnsi="Times New Roman"/>
          <w:sz w:val="30"/>
          <w:szCs w:val="30"/>
        </w:rPr>
        <w:t>его основные (составные) части и патроны к нему</w:t>
      </w:r>
    </w:p>
    <w:p w:rsidR="00750836" w:rsidRDefault="00750836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05791F" w:rsidRPr="0005791F" w:rsidRDefault="0005791F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tbl>
      <w:tblPr>
        <w:tblW w:w="9417" w:type="dxa"/>
        <w:jc w:val="center"/>
        <w:tblInd w:w="25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66"/>
        <w:gridCol w:w="2551"/>
      </w:tblGrid>
      <w:tr w:rsidR="001A2734" w:rsidRPr="001A2734" w:rsidTr="000E17A5">
        <w:trPr>
          <w:trHeight w:val="567"/>
          <w:tblHeader/>
          <w:jc w:val="center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34" w:rsidRPr="001A2734" w:rsidRDefault="001A2734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34" w:rsidRPr="001A2734" w:rsidRDefault="001A2734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1A2734">
              <w:rPr>
                <w:rFonts w:ascii="Times New Roman" w:hAnsi="Times New Roman"/>
                <w:bCs/>
                <w:sz w:val="24"/>
                <w:szCs w:val="24"/>
              </w:rPr>
              <w:t>ТН ВЭД ЕАЭС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tcBorders>
              <w:top w:val="single" w:sz="4" w:space="0" w:color="000000"/>
            </w:tcBorders>
            <w:hideMark/>
          </w:tcPr>
          <w:p w:rsidR="001A2734" w:rsidRPr="001A2734" w:rsidRDefault="001A2734" w:rsidP="00533C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1. Газовые пистолеты и револьверы, в том числе с возможностью стрел</w:t>
            </w:r>
            <w:r w:rsidR="001E2BA6">
              <w:rPr>
                <w:rFonts w:ascii="Times New Roman" w:hAnsi="Times New Roman" w:cs="Times New Roman"/>
                <w:sz w:val="24"/>
                <w:szCs w:val="24"/>
              </w:rPr>
              <w:t>ьбы патронами с резиновой пулей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9302 00 000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2. Пистолеты и </w:t>
            </w: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>револьверы</w:t>
            </w:r>
            <w:proofErr w:type="gramEnd"/>
            <w:r w:rsidRPr="001A2734">
              <w:rPr>
                <w:rFonts w:ascii="Times New Roman" w:hAnsi="Times New Roman"/>
                <w:sz w:val="24"/>
                <w:szCs w:val="24"/>
              </w:rPr>
              <w:t xml:space="preserve"> спортивные с н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арезным стволом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9302 00 000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3. Пистолеты и </w:t>
            </w: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>револьве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  <w:r w:rsidR="001E2BA6">
              <w:rPr>
                <w:rFonts w:ascii="Times New Roman" w:hAnsi="Times New Roman"/>
                <w:sz w:val="24"/>
                <w:szCs w:val="24"/>
              </w:rPr>
              <w:t xml:space="preserve"> служебные с нарезным стволом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9302 00 000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4. Огнестрельное бесствольное оружие</w:t>
            </w:r>
            <w:r w:rsidR="006C7D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>револьверы и пистолеты, в том числе с пат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ронами травматического действия</w:t>
            </w:r>
            <w:r w:rsidR="006C7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9302 00 000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5. Ружья спортивн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ые гладкоствольные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 20 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6. Винтовк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и спортивные с нарезным стволом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 30 000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7. Охотничье одноствольное гладкос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твольное длинноствольное оружие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 20 100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8. Охотничье двуствольное или комбинированное оружие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 20 950 0</w:t>
            </w:r>
          </w:p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 30 000 0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9. Охотничье оружие двуствольное гладкоствольное, </w:t>
            </w:r>
            <w:r w:rsidR="008B05AF">
              <w:rPr>
                <w:rFonts w:ascii="Times New Roman" w:hAnsi="Times New Roman"/>
                <w:sz w:val="24"/>
                <w:szCs w:val="24"/>
              </w:rPr>
              <w:br/>
            </w:r>
            <w:r w:rsidRPr="001A2734">
              <w:rPr>
                <w:rFonts w:ascii="Times New Roman" w:hAnsi="Times New Roman"/>
                <w:sz w:val="24"/>
                <w:szCs w:val="24"/>
              </w:rPr>
              <w:t>в том чи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сле со стволами разных калибров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 20 950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10. Охотничье оружие с нарезным стволом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 30 000 0</w:t>
            </w:r>
          </w:p>
          <w:p w:rsidR="001A2734" w:rsidRPr="001A2734" w:rsidRDefault="001E2BA6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9303 20 950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11. Оружие охотничье пневматическое с дульной энергией </w:t>
            </w:r>
            <w:r w:rsidR="006C7DC6">
              <w:rPr>
                <w:rFonts w:ascii="Times New Roman" w:hAnsi="Times New Roman"/>
                <w:sz w:val="24"/>
                <w:szCs w:val="24"/>
              </w:rPr>
              <w:br/>
            </w:r>
            <w:r w:rsidRPr="001A2734">
              <w:rPr>
                <w:rFonts w:ascii="Times New Roman" w:hAnsi="Times New Roman"/>
                <w:sz w:val="24"/>
                <w:szCs w:val="24"/>
              </w:rPr>
              <w:t>не б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олее 25 Дж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9304 00 000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12. Винтовки и ружья спортивные пневматические с дульной энергией </w:t>
            </w:r>
            <w:r w:rsidR="003B2BDC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 xml:space="preserve"> 3 Дж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9304 00 000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13. Пистолеты и </w:t>
            </w: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>револьверы</w:t>
            </w:r>
            <w:proofErr w:type="gramEnd"/>
            <w:r w:rsidRPr="001A2734">
              <w:rPr>
                <w:rFonts w:ascii="Times New Roman" w:hAnsi="Times New Roman"/>
                <w:sz w:val="24"/>
                <w:szCs w:val="24"/>
              </w:rPr>
              <w:t xml:space="preserve"> спортивные пневматически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е с дульной энергией </w:t>
            </w:r>
            <w:r w:rsidR="003B2BDC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 3 Дж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9304 00 000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8B05AF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14. Основные (составные) части пистолетов и револьверов спортивных (ствол, затвор, барабан, рамка, ствольная коробка, ударно-спусковой механизм и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 части и принадлежности к нему)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9305 10 000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15. Основные (составные) части пистолетов и револьверов служебных (ствол, затвор, барабан, рамка, ствольная коробка, ударно-спусковой механизм и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 части и принадлежности к нему)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9305 10 000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lastRenderedPageBreak/>
              <w:t>16. Стволы охотничьих и спортивных гл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адкоствольных ружей и карабинов</w:t>
            </w:r>
          </w:p>
        </w:tc>
        <w:tc>
          <w:tcPr>
            <w:tcW w:w="2551" w:type="dxa"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9305 20 000 1</w:t>
            </w:r>
          </w:p>
          <w:p w:rsidR="001A2734" w:rsidRPr="001A2734" w:rsidRDefault="001A2734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17. Стволы нарезные охотничьих и спортивных винтовок и кар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абинов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9305 20 000 1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18. Прочие основные (составные) части охотничьих и спортивных гладкоствольных ружей (затвор, барабан, рамка, ствольная коробка (колодка), цевье, ударно-спусковой механизм и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 части и принадлежности к нему)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9305 20 000 9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19. </w:t>
            </w: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>Основные (составные) части спортивных винтовок, охотничьих карабинов, ружей с нарезным стволом (ствол, затвор, барабан, рамка, ствольная коробка (колодка), цевье, ударно-спусковой механизм и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 части и принадлежности к нему)</w:t>
            </w:r>
            <w:proofErr w:type="gramEnd"/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из 9305 20 000  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20. Патроны к спортивному и охотничьему гладкоствольному ор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ужию, в том числе испытательные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21 000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21. Патроны к пистолетам и револьверам спортивным, служебным, огнес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трельному бесствольному оружию 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30 100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22. Патроны к спортивному и охотничьему оружию с нарезным стволом (кроме пистолетов и револьверов), газовому оружию самообо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роны, в том числе испытательные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30 900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23. Гильзы капсулированные для гладкоствольного о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хотничьего и спортивного оружия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29 000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24. Гильзы капсулированные для охотничьего и спортивного оружия с нарезным стволом (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кроме пистолетов и револьверов)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30 900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25. Гильзы капсулированны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е к газовому оружию самообороны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30 900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26. Гильзы капсулированные к спортивным и служебным пистолетам и револьв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ерам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30 100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27. Капсюли для патронов к с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лужебному и гражданскому оружию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9306 30 100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28. Холодное клинковое охотничье ор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ужие (ножи и кинжалы охотничьи)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9307 00 000 0</w:t>
            </w:r>
          </w:p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8211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29. Холод</w:t>
            </w:r>
            <w:r w:rsidR="001E2BA6">
              <w:rPr>
                <w:rFonts w:ascii="Times New Roman" w:hAnsi="Times New Roman"/>
                <w:sz w:val="24"/>
                <w:szCs w:val="24"/>
              </w:rPr>
              <w:t>ное клинковое спортивное оружие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9307 00 000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30. Оружие холодное клинковое прочее (холодное клинковое оружие, предназначенное для ношения с казачьей формой, </w:t>
            </w:r>
            <w:r w:rsidR="006C7DC6">
              <w:rPr>
                <w:rFonts w:ascii="Times New Roman" w:hAnsi="Times New Roman"/>
                <w:sz w:val="24"/>
                <w:szCs w:val="24"/>
              </w:rPr>
              <w:br/>
            </w:r>
            <w:r w:rsidRPr="001A2734">
              <w:rPr>
                <w:rFonts w:ascii="Times New Roman" w:hAnsi="Times New Roman"/>
                <w:sz w:val="24"/>
                <w:szCs w:val="24"/>
              </w:rPr>
              <w:lastRenderedPageBreak/>
              <w:t>а также с национальными костюмами народов государств – членов Евразийского экономического союза, предназна</w:t>
            </w:r>
            <w:r w:rsidR="001E2BA6">
              <w:rPr>
                <w:rFonts w:ascii="Times New Roman" w:hAnsi="Times New Roman"/>
                <w:sz w:val="24"/>
                <w:szCs w:val="24"/>
              </w:rPr>
              <w:t xml:space="preserve">ченное для коллекционирования) 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lastRenderedPageBreak/>
              <w:t>из 9307 00 000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750836" w:rsidRPr="001A2734" w:rsidRDefault="001E2BA6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 Луки и арбалеты спортивные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9506 99 900 0</w:t>
            </w:r>
          </w:p>
        </w:tc>
      </w:tr>
      <w:tr w:rsidR="001A2734" w:rsidRPr="001A2734" w:rsidTr="000E17A5">
        <w:trPr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32. Электрическое оружие</w:t>
            </w:r>
            <w:r w:rsidR="006C7D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 xml:space="preserve">электрошоковые устройства и искровые разрядники, имеющие выходные параметры, соответствующие нормам, установленным уполномоченным органом государства – члена Евразийского экономического </w:t>
            </w:r>
            <w:r w:rsidR="001E2BA6">
              <w:rPr>
                <w:rFonts w:ascii="Times New Roman" w:hAnsi="Times New Roman"/>
                <w:sz w:val="24"/>
                <w:szCs w:val="24"/>
              </w:rPr>
              <w:t>союза в области здравоохранения</w:t>
            </w:r>
            <w:r w:rsidR="006C7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9304 00 000 0</w:t>
            </w:r>
          </w:p>
        </w:tc>
      </w:tr>
      <w:tr w:rsidR="001A2734" w:rsidRPr="001A2734" w:rsidTr="000E17A5">
        <w:trPr>
          <w:trHeight w:val="403"/>
          <w:jc w:val="center"/>
        </w:trPr>
        <w:tc>
          <w:tcPr>
            <w:tcW w:w="6866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33. Оружие, конструктивно предназначенное только для подачи световых, дымовых и звуко</w:t>
            </w:r>
            <w:r w:rsidR="00676B33">
              <w:rPr>
                <w:rFonts w:ascii="Times New Roman" w:hAnsi="Times New Roman"/>
                <w:sz w:val="24"/>
                <w:szCs w:val="24"/>
              </w:rPr>
              <w:t xml:space="preserve">вых сигналов калибра </w:t>
            </w:r>
            <w:r w:rsidR="008B05AF">
              <w:rPr>
                <w:rFonts w:ascii="Times New Roman" w:hAnsi="Times New Roman"/>
                <w:sz w:val="24"/>
                <w:szCs w:val="24"/>
              </w:rPr>
              <w:br/>
            </w:r>
            <w:r w:rsidR="00676B33">
              <w:rPr>
                <w:rFonts w:ascii="Times New Roman" w:hAnsi="Times New Roman"/>
                <w:sz w:val="24"/>
                <w:szCs w:val="24"/>
              </w:rPr>
              <w:t>более 6 мм</w:t>
            </w:r>
          </w:p>
        </w:tc>
        <w:tc>
          <w:tcPr>
            <w:tcW w:w="2551" w:type="dxa"/>
            <w:hideMark/>
          </w:tcPr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9303</w:t>
            </w:r>
          </w:p>
          <w:p w:rsidR="001A2734" w:rsidRPr="001A2734" w:rsidRDefault="001A2734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A6" w:rsidRPr="001A2734" w:rsidTr="000E17A5">
        <w:trPr>
          <w:trHeight w:val="782"/>
          <w:jc w:val="center"/>
        </w:trPr>
        <w:tc>
          <w:tcPr>
            <w:tcW w:w="6866" w:type="dxa"/>
          </w:tcPr>
          <w:p w:rsidR="001E2BA6" w:rsidRPr="001A2734" w:rsidRDefault="001E2BA6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34. Копии и реплики антикварного оружия*</w:t>
            </w:r>
          </w:p>
        </w:tc>
        <w:tc>
          <w:tcPr>
            <w:tcW w:w="2551" w:type="dxa"/>
          </w:tcPr>
          <w:p w:rsidR="001E2BA6" w:rsidRPr="001A2734" w:rsidRDefault="001E2BA6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93</w:t>
            </w:r>
          </w:p>
          <w:p w:rsidR="001E2BA6" w:rsidRPr="001A2734" w:rsidRDefault="001E2BA6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9705 00 000 0</w:t>
            </w:r>
          </w:p>
          <w:p w:rsidR="001E2BA6" w:rsidRPr="001A2734" w:rsidRDefault="001E2BA6" w:rsidP="0053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9706 00 000 0</w:t>
            </w:r>
          </w:p>
        </w:tc>
      </w:tr>
    </w:tbl>
    <w:p w:rsidR="00880CD6" w:rsidRPr="00533C38" w:rsidRDefault="00880CD6" w:rsidP="00533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38">
        <w:rPr>
          <w:rFonts w:ascii="Times New Roman" w:hAnsi="Times New Roman"/>
          <w:sz w:val="24"/>
          <w:szCs w:val="24"/>
        </w:rPr>
        <w:t>___________</w:t>
      </w:r>
    </w:p>
    <w:p w:rsidR="001A2734" w:rsidRPr="00533C38" w:rsidRDefault="001A2734" w:rsidP="00533C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38">
        <w:rPr>
          <w:rFonts w:ascii="Times New Roman" w:hAnsi="Times New Roman"/>
          <w:bCs/>
          <w:sz w:val="24"/>
          <w:szCs w:val="24"/>
        </w:rPr>
        <w:t>* О</w:t>
      </w:r>
      <w:r w:rsidRPr="00533C38">
        <w:rPr>
          <w:rFonts w:ascii="Times New Roman" w:hAnsi="Times New Roman"/>
          <w:sz w:val="24"/>
          <w:szCs w:val="24"/>
        </w:rPr>
        <w:t xml:space="preserve">тнесение товара к копиям и репликам антикварного оружия осуществляется в соответствии с законодательством государств – членов Евразийского экономического союза. </w:t>
      </w:r>
    </w:p>
    <w:p w:rsidR="00676B33" w:rsidRDefault="00676B33" w:rsidP="00533C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96"/>
      </w:tblGrid>
      <w:tr w:rsidR="00676B33" w:rsidTr="000E17A5">
        <w:tc>
          <w:tcPr>
            <w:tcW w:w="3260" w:type="dxa"/>
          </w:tcPr>
          <w:p w:rsidR="00676B33" w:rsidRDefault="00676B33" w:rsidP="00533C38">
            <w:pPr>
              <w:tabs>
                <w:tab w:val="left" w:pos="601"/>
                <w:tab w:val="left" w:pos="709"/>
                <w:tab w:val="left" w:pos="743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Примечания к разделу:</w:t>
            </w:r>
          </w:p>
        </w:tc>
        <w:tc>
          <w:tcPr>
            <w:tcW w:w="6096" w:type="dxa"/>
          </w:tcPr>
          <w:p w:rsidR="00676B33" w:rsidRPr="001A2734" w:rsidRDefault="00676B33" w:rsidP="00533C38">
            <w:pPr>
              <w:tabs>
                <w:tab w:val="left" w:pos="709"/>
              </w:tabs>
              <w:autoSpaceDE w:val="0"/>
              <w:autoSpaceDN w:val="0"/>
              <w:adjustRightInd w:val="0"/>
              <w:ind w:left="176" w:hanging="28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bCs/>
                <w:sz w:val="24"/>
                <w:szCs w:val="24"/>
              </w:rPr>
              <w:t xml:space="preserve">1. Для целей настоящего </w:t>
            </w:r>
            <w:r w:rsidR="00603162">
              <w:rPr>
                <w:rFonts w:ascii="Times New Roman" w:hAnsi="Times New Roman"/>
                <w:bCs/>
                <w:sz w:val="24"/>
                <w:szCs w:val="24"/>
              </w:rPr>
              <w:t>раздела</w:t>
            </w:r>
            <w:r w:rsidRPr="001A2734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 руководствоваться как кодом ТН ВЭД ЕАЭС, так и наименованием товара.</w:t>
            </w:r>
          </w:p>
          <w:p w:rsidR="00676B33" w:rsidRPr="00676B33" w:rsidRDefault="00676B33" w:rsidP="00533C38">
            <w:pPr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2. В отношении патронов к служебному и гражданскому оружию может применяться термин «боеприпасы» в соответствии с законодательством государств – членов Евразийского экономического союза.</w:t>
            </w:r>
          </w:p>
        </w:tc>
      </w:tr>
    </w:tbl>
    <w:p w:rsidR="001A2734" w:rsidRPr="009E1BB6" w:rsidRDefault="001A2734" w:rsidP="00533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C38" w:rsidRPr="009E1BB6" w:rsidRDefault="00533C38" w:rsidP="00533C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33C38" w:rsidRPr="009E1BB6" w:rsidSect="000B6A5F">
      <w:headerReference w:type="default" r:id="rId9"/>
      <w:pgSz w:w="11906" w:h="16838"/>
      <w:pgMar w:top="1382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6A" w:rsidRDefault="00D3556A" w:rsidP="007A23A4">
      <w:pPr>
        <w:spacing w:after="0" w:line="240" w:lineRule="auto"/>
      </w:pPr>
      <w:r>
        <w:separator/>
      </w:r>
    </w:p>
  </w:endnote>
  <w:endnote w:type="continuationSeparator" w:id="0">
    <w:p w:rsidR="00D3556A" w:rsidRDefault="00D3556A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6A" w:rsidRDefault="00D3556A" w:rsidP="007A23A4">
      <w:pPr>
        <w:spacing w:after="0" w:line="240" w:lineRule="auto"/>
      </w:pPr>
      <w:r>
        <w:separator/>
      </w:r>
    </w:p>
  </w:footnote>
  <w:footnote w:type="continuationSeparator" w:id="0">
    <w:p w:rsidR="00D3556A" w:rsidRDefault="00D3556A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0B6A5F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B6A5F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556A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3363A-CAB3-45B6-9C63-59262533908D}"/>
</file>

<file path=customXml/itemProps2.xml><?xml version="1.0" encoding="utf-8"?>
<ds:datastoreItem xmlns:ds="http://schemas.openxmlformats.org/officeDocument/2006/customXml" ds:itemID="{1E6A9846-D74A-4A0B-9DA9-D9CC955ED1CB}"/>
</file>

<file path=customXml/itemProps3.xml><?xml version="1.0" encoding="utf-8"?>
<ds:datastoreItem xmlns:ds="http://schemas.openxmlformats.org/officeDocument/2006/customXml" ds:itemID="{3CA43249-0D8B-4AC4-9E79-B182CBB6984E}"/>
</file>

<file path=customXml/itemProps4.xml><?xml version="1.0" encoding="utf-8"?>
<ds:datastoreItem xmlns:ds="http://schemas.openxmlformats.org/officeDocument/2006/customXml" ds:itemID="{C3920057-8571-415A-84CD-920BDF00A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2015-10-21T09:00:00Z</dcterms:created>
  <dcterms:modified xsi:type="dcterms:W3CDTF">2015-10-21T09:00:00Z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